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C99A3D"/>
          <w:sz w:val="20"/>
          <w:szCs w:val="20"/>
        </w:rPr>
        <w:t xml:space="preserve">DEVSHOP RETAIL OS™</w:t>
      </w:r>
    </w:p>
    <w:p>
      <w:pPr>
        <w:pStyle w:val="Title"/>
        <w:spacing w:after="60"/>
      </w:pPr>
      <w:r>
        <w:rPr>
          <w:b/>
          <w:bCs/>
          <w:color w:val="1A1410"/>
          <w:sz w:val="40"/>
          <w:szCs w:val="40"/>
        </w:rPr>
        <w:t xml:space="preserve">Retail OS Partnership Terms</w:t>
      </w:r>
    </w:p>
    <w:p>
      <w:pPr>
        <w:pBdr>
          <w:bottom w:val="single" w:color="C99A3D" w:sz="6" w:space="8"/>
        </w:pBdr>
        <w:spacing w:after="260"/>
      </w:pPr>
      <w:r>
        <w:rPr>
          <w:i/>
          <w:iCs/>
          <w:color w:val="6B6259"/>
          <w:sz w:val="20"/>
          <w:szCs w:val="20"/>
        </w:rPr>
        <w:t xml:space="preserve">Summary of commercial terms</w:t>
      </w:r>
    </w:p>
    <w:p>
      <w:pPr>
        <w:spacing w:after="160"/>
      </w:pPr>
      <w:r>
        <w:rPr>
          <w:sz w:val="20"/>
          <w:szCs w:val="20"/>
        </w:rPr>
        <w:t xml:space="preserve">Agreed between Virat Mohan, operating as </w:t>
      </w:r>
      <w:r>
        <w:rPr>
          <w:b/>
          <w:bCs/>
          <w:sz w:val="20"/>
          <w:szCs w:val="20"/>
        </w:rPr>
        <w:t xml:space="preserve">DevShop Retail OS</w:t>
      </w:r>
      <w:r>
        <w:rPr>
          <w:sz w:val="20"/>
          <w:szCs w:val="20"/>
        </w:rPr>
        <w:t xml:space="preserve"> ("DevShop"), and </w:t>
      </w:r>
      <w:r>
        <w:rPr>
          <w:b/>
          <w:bCs/>
          <w:color w:val="D9714B"/>
          <w:sz w:val="21"/>
          <w:szCs w:val="21"/>
        </w:rPr>
        <w:t xml:space="preserve">[COMPANY NAME]</w:t>
      </w:r>
      <w:r>
        <w:rPr>
          <w:sz w:val="20"/>
          <w:szCs w:val="20"/>
        </w:rPr>
        <w:t xml:space="preserve"> ("the Brand") on </w:t>
      </w:r>
      <w:r>
        <w:rPr>
          <w:b/>
          <w:bCs/>
          <w:color w:val="D9714B"/>
          <w:sz w:val="21"/>
          <w:szCs w:val="21"/>
        </w:rPr>
        <w:t xml:space="preserve">[DATE]</w:t>
      </w:r>
      <w:r>
        <w:rPr>
          <w:sz w:val="20"/>
          <w:szCs w:val="20"/>
        </w:rPr>
        <w:t xml:space="preserv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c>
          <w:tcPr>
            <w:tcW w:type="dxa" w:w="2600"/>
            <w:tcBorders>
              <w:top w:val="single" w:color="DDD5C8" w:sz="2"/>
              <w:left w:val="none" w:color="FFFFFF" w:sz="0"/>
              <w:bottom w:val="single" w:color="DDD5C8" w:sz="2"/>
              <w:right w:val="none" w:color="FFFFFF" w:sz="0"/>
            </w:tcBorders>
            <w:shd w:fill="F4EEE3" w:val="clear"/>
            <w:tcMar>
              <w:top w:type="dxa" w:w="90"/>
              <w:left w:type="dxa" w:w="120"/>
              <w:bottom w:type="dxa" w:w="90"/>
              <w:right w:type="dxa" w:w="120"/>
            </w:tcMar>
          </w:tcPr>
          <w:p>
            <w:r>
              <w:rPr>
                <w:b/>
                <w:bCs/>
                <w:color w:val="1A1410"/>
                <w:sz w:val="19"/>
                <w:szCs w:val="19"/>
              </w:rPr>
              <w:t xml:space="preserve">Commercial lane (tick one)</w:t>
            </w:r>
          </w:p>
        </w:tc>
        <w:tc>
          <w:tcPr>
            <w:tcW w:type="dxa" w:w="6800"/>
            <w:tcBorders>
              <w:top w:val="single" w:color="DDD5C8" w:sz="2"/>
              <w:left w:val="none" w:color="FFFFFF" w:sz="0"/>
              <w:bottom w:val="single" w:color="DDD5C8" w:sz="2"/>
              <w:right w:val="none" w:color="FFFFFF" w:sz="0"/>
            </w:tcBorders>
            <w:shd w:fill="F4EEE3" w:val="clear"/>
            <w:tcMar>
              <w:top w:type="dxa" w:w="90"/>
              <w:left w:type="dxa" w:w="120"/>
              <w:bottom w:type="dxa" w:w="90"/>
              <w:right w:type="dxa" w:w="120"/>
            </w:tcMar>
          </w:tcPr>
          <w:p>
            <w:r>
              <w:rPr>
                <w:sz w:val="19"/>
                <w:szCs w:val="19"/>
              </w:rPr>
              <w:t xml:space="preserve">☐ Full Operate — DevShop runs the store end to end and takes </w:t>
            </w:r>
            <w:r>
              <w:rPr>
                <w:b/>
                <w:bCs/>
                <w:color w:val="D9714B"/>
                <w:sz w:val="21"/>
                <w:szCs w:val="21"/>
              </w:rPr>
              <w:t xml:space="preserve">40</w:t>
            </w:r>
            <w:r>
              <w:rPr>
                <w:sz w:val="19"/>
                <w:szCs w:val="19"/>
              </w:rPr>
              <w:t xml:space="preserve">% of the profit pool (standard; lower only if agreed). Brand keeps 100% of its IP.</w:t>
            </w:r>
          </w:p>
        </w:tc>
      </w:tr>
      <w:tr>
        <w:tc>
          <w:tcPr>
            <w:tcW w:type="dxa" w:w="2600"/>
            <w:tcBorders>
              <w:top w:val="single" w:color="DDD5C8" w:sz="2"/>
              <w:left w:val="none" w:color="FFFFFF" w:sz="0"/>
              <w:bottom w:val="single" w:color="DDD5C8" w:sz="2"/>
              <w:right w:val="none" w:color="FFFFFF" w:sz="0"/>
            </w:tcBorders>
            <w:shd w:fill="F4EEE3" w:val="clear"/>
            <w:tcMar>
              <w:top w:type="dxa" w:w="90"/>
              <w:left w:type="dxa" w:w="120"/>
              <w:bottom w:type="dxa" w:w="90"/>
              <w:right w:type="dxa" w:w="120"/>
            </w:tcMar>
          </w:tcPr>
          <w:p>
            <w:r>
              <w:rPr>
                <w:b/>
                <w:bCs/>
                <w:color w:val="1A1410"/>
                <w:sz w:val="19"/>
                <w:szCs w:val="19"/>
              </w:rPr>
              <w:t xml:space="preserve"/>
            </w:r>
          </w:p>
        </w:tc>
        <w:tc>
          <w:tcPr>
            <w:tcW w:type="dxa" w:w="6800"/>
            <w:tcBorders>
              <w:top w:val="single" w:color="DDD5C8" w:sz="2"/>
              <w:left w:val="none" w:color="FFFFFF" w:sz="0"/>
              <w:bottom w:val="single" w:color="DDD5C8" w:sz="2"/>
              <w:right w:val="none" w:color="FFFFFF" w:sz="0"/>
            </w:tcBorders>
            <w:shd w:fill="F4EEE3" w:val="clear"/>
            <w:tcMar>
              <w:top w:type="dxa" w:w="90"/>
              <w:left w:type="dxa" w:w="120"/>
              <w:bottom w:type="dxa" w:w="90"/>
              <w:right w:type="dxa" w:w="120"/>
            </w:tcMar>
          </w:tcPr>
          <w:p>
            <w:r>
              <w:rPr>
                <w:sz w:val="19"/>
                <w:szCs w:val="19"/>
              </w:rPr>
              <w:t xml:space="preserve">☐ AI-Enabler™ / Co-Founder — DevShop builds the brand with you and holds 50% of the brand IP. No profit-pool split.</w:t>
            </w:r>
          </w:p>
        </w:tc>
      </w:tr>
      <w:tr>
        <w:tc>
          <w:tcPr>
            <w:tcW w:type="dxa" w:w="2600"/>
            <w:tcBorders>
              <w:top w:val="single" w:color="DDD5C8" w:sz="2"/>
              <w:left w:val="none" w:color="FFFFFF" w:sz="0"/>
              <w:bottom w:val="single" w:color="DDD5C8" w:sz="2"/>
              <w:right w:val="none" w:color="FFFFFF" w:sz="0"/>
            </w:tcBorders>
            <w:shd w:fill="F4EEE3" w:val="clear"/>
            <w:tcMar>
              <w:top w:type="dxa" w:w="90"/>
              <w:left w:type="dxa" w:w="120"/>
              <w:bottom w:type="dxa" w:w="90"/>
              <w:right w:type="dxa" w:w="120"/>
            </w:tcMar>
          </w:tcPr>
          <w:p>
            <w:r>
              <w:rPr>
                <w:b/>
                <w:bCs/>
                <w:color w:val="1A1410"/>
                <w:sz w:val="19"/>
                <w:szCs w:val="19"/>
              </w:rPr>
              <w:t xml:space="preserve"/>
            </w:r>
          </w:p>
        </w:tc>
        <w:tc>
          <w:tcPr>
            <w:tcW w:type="dxa" w:w="6800"/>
            <w:tcBorders>
              <w:top w:val="single" w:color="DDD5C8" w:sz="2"/>
              <w:left w:val="none" w:color="FFFFFF" w:sz="0"/>
              <w:bottom w:val="single" w:color="DDD5C8" w:sz="2"/>
              <w:right w:val="none" w:color="FFFFFF" w:sz="0"/>
            </w:tcBorders>
            <w:shd w:fill="F4EEE3" w:val="clear"/>
            <w:tcMar>
              <w:top w:type="dxa" w:w="90"/>
              <w:left w:type="dxa" w:w="120"/>
              <w:bottom w:type="dxa" w:w="90"/>
              <w:right w:type="dxa" w:w="120"/>
            </w:tcMar>
          </w:tcPr>
          <w:p>
            <w:r>
              <w:rPr>
                <w:sz w:val="19"/>
                <w:szCs w:val="19"/>
              </w:rPr>
              <w:t xml:space="preserve">☐ Advisory / Connected Backend — read-only access to your Shopify, Meta and Google; analysis and recommendations; your team operates. Retainer ₹</w:t>
            </w:r>
            <w:r>
              <w:rPr>
                <w:b/>
                <w:bCs/>
                <w:color w:val="D9714B"/>
                <w:sz w:val="21"/>
                <w:szCs w:val="21"/>
              </w:rPr>
              <w:t xml:space="preserve">[____]</w:t>
            </w:r>
            <w:r>
              <w:rPr>
                <w:sz w:val="19"/>
                <w:szCs w:val="19"/>
              </w:rPr>
              <w:t xml:space="preserve">/month.</w:t>
            </w:r>
          </w:p>
        </w:tc>
      </w:tr>
    </w:tbl>
    <w:p>
      <w:pPr>
        <w:spacing w:after="12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Profit pool</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Revenue less product and packaging, shipping, payment and platform fees, marketing, and tech costs.</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Payments &amp; settlement</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Every customer payment lands in DevShop's account first. Each Monday–Sunday week is settled the following Monday by 1 PM IST with an itemised statement. Full order and settlement history visible any time.</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Deposit</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₹5,000 on signing, fully adjusted against actual onboarding tech costs (hosting, database, WhatsApp, email, domain, AI). DevShop keeps none of it.</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Build time</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Live within 7 days of the deposit being confirmed, subject to setup answers and third-party approvals.</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DevShop handles</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Storefront and tech; payments, shipping, Meta, WhatsApp, Google; pricing (fixed jointly); marketing; weekly settlement and reporting.</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Brand handles</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Sourcing, manufacturing, inventory; packing and courier handover; product photos unless agreed otherwise.</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Decided together</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Discount and promotion rules; any freelancers hired and their cost.</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Term</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12 months from go-live; renewable after year one on mutually agreed terms.</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Early exit</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Either side, 30 days' written notice. Break fee: 5% of all revenue generated from start date to termination date, payable within 14 days.</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Pay with a Post™ (optional)</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1% of the sales it drives, charged only once payment is received.</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Brand IP</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Stays with the Brand, except under the AI-Enabler lane (50% held by DevShop).</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Portfolio &amp; marketing</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The Brand consents to DevShop referencing its name, logo and results as part of DevShop's portfolio and marketing communications, including its website and case studies. Nothing shared in confidence beyond this is published without separate approval.</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Confidentiality &amp; non-compete</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As per the Non-Compete &amp; Non-Disclosure Agreement (NCNDA) signed between the Parties.</w:t>
            </w:r>
          </w:p>
        </w:tc>
      </w:tr>
      <w:tr>
        <w:tc>
          <w:tcPr>
            <w:tcW w:type="dxa" w:w="2600"/>
            <w:tcBorders>
              <w:top w:val="single" w:color="DDD5C8" w:sz="2"/>
              <w:left w:val="none" w:color="FFFFFF" w:sz="0"/>
              <w:bottom w:val="single" w:color="DDD5C8" w:sz="2"/>
              <w:right w:val="none" w:color="FFFFFF" w:sz="0"/>
            </w:tcBorders>
            <w:tcMar>
              <w:top w:type="dxa" w:w="90"/>
              <w:left w:type="dxa" w:w="120"/>
              <w:bottom w:type="dxa" w:w="90"/>
              <w:right w:type="dxa" w:w="120"/>
            </w:tcMar>
          </w:tcPr>
          <w:p>
            <w:r>
              <w:rPr>
                <w:b/>
                <w:bCs/>
                <w:color w:val="1A1410"/>
                <w:sz w:val="19"/>
                <w:szCs w:val="19"/>
              </w:rPr>
              <w:t xml:space="preserve">Law</w:t>
            </w:r>
          </w:p>
        </w:tc>
        <w:tc>
          <w:tcPr>
            <w:tcW w:type="dxa" w:w="6800"/>
            <w:tcBorders>
              <w:top w:val="single" w:color="DDD5C8" w:sz="2"/>
              <w:left w:val="none" w:color="FFFFFF" w:sz="0"/>
              <w:bottom w:val="single" w:color="DDD5C8" w:sz="2"/>
              <w:right w:val="none" w:color="FFFFFF" w:sz="0"/>
            </w:tcBorders>
            <w:tcMar>
              <w:top w:type="dxa" w:w="90"/>
              <w:left w:type="dxa" w:w="120"/>
              <w:bottom w:type="dxa" w:w="90"/>
              <w:right w:type="dxa" w:w="120"/>
            </w:tcMar>
          </w:tcPr>
          <w:p>
            <w:r>
              <w:rPr>
                <w:sz w:val="19"/>
                <w:szCs w:val="19"/>
              </w:rPr>
              <w:t xml:space="preserve">Laws of India; courts at </w:t>
            </w:r>
            <w:r>
              <w:rPr>
                <w:b/>
                <w:bCs/>
                <w:color w:val="D9714B"/>
                <w:sz w:val="21"/>
                <w:szCs w:val="21"/>
              </w:rPr>
              <w:t xml:space="preserve">[CITY]</w:t>
            </w:r>
            <w:r>
              <w:rPr>
                <w:sz w:val="19"/>
                <w:szCs w:val="19"/>
              </w:rPr>
              <w:t xml:space="preserve">.</w:t>
            </w:r>
          </w:p>
        </w:tc>
      </w:tr>
    </w:tbl>
    <w:p>
      <w:pPr>
        <w:spacing w:after="120" w:before="200"/>
      </w:pPr>
      <w:r>
        <w:rPr>
          <w:i/>
          <w:iCs/>
          <w:color w:val="6B6259"/>
          <w:sz w:val="17"/>
          <w:szCs w:val="17"/>
        </w:rPr>
        <w:t xml:space="preserve">The full terms, as signed on the Brand's Retail OS page, are recorded with the signer's name, time and IP address.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c>
          <w:tcPr>
            <w:tcW w:type="dxa" w:w="4700"/>
            <w:tcBorders>
              <w:top w:val="none" w:color="FFFFFF" w:sz="0"/>
              <w:left w:val="none" w:color="FFFFFF" w:sz="0"/>
              <w:bottom w:val="none" w:color="FFFFFF" w:sz="0"/>
              <w:right w:val="none" w:color="FFFFFF" w:sz="0"/>
            </w:tcBorders>
            <w:tcMar>
              <w:top w:type="dxa" w:w="160"/>
              <w:left w:type="dxa" w:w="160"/>
              <w:bottom w:type="dxa" w:w="160"/>
              <w:right w:type="dxa" w:w="160"/>
            </w:tcMar>
          </w:tcPr>
          <w:p>
            <w:r>
              <w:rPr>
                <w:b/>
                <w:bCs/>
                <w:color w:val="1A1410"/>
                <w:sz w:val="20"/>
                <w:szCs w:val="20"/>
              </w:rPr>
              <w:t xml:space="preserve">For DevShop Retail OS</w:t>
            </w:r>
          </w:p>
          <w:p>
            <w:pPr>
              <w:pBdr>
                <w:bottom w:val="single" w:color="999999" w:sz="4" w:space="1"/>
              </w:pBdr>
              <w:spacing w:after="40" w:before="480"/>
            </w:pPr>
            <w:r>
              <w:t xml:space="preserve"> </w:t>
            </w:r>
          </w:p>
          <w:p>
            <w:pPr>
              <w:spacing w:before="60"/>
            </w:pPr>
            <w:r>
              <w:rPr>
                <w:sz w:val="19"/>
                <w:szCs w:val="19"/>
              </w:rPr>
              <w:t xml:space="preserve">Name: </w:t>
            </w:r>
            <w:r>
              <w:rPr>
                <w:b/>
                <w:bCs/>
                <w:color w:val="D9714B"/>
                <w:sz w:val="21"/>
                <w:szCs w:val="21"/>
              </w:rPr>
              <w:t xml:space="preserve">_________________________</w:t>
            </w:r>
          </w:p>
          <w:p>
            <w:pPr>
              <w:spacing w:before="40"/>
            </w:pPr>
            <w:r>
              <w:rPr>
                <w:sz w:val="19"/>
                <w:szCs w:val="19"/>
              </w:rPr>
              <w:t xml:space="preserve">Title: </w:t>
            </w:r>
            <w:r>
              <w:rPr>
                <w:b/>
                <w:bCs/>
                <w:color w:val="D9714B"/>
                <w:sz w:val="21"/>
                <w:szCs w:val="21"/>
              </w:rPr>
              <w:t xml:space="preserve">_________________________</w:t>
            </w:r>
          </w:p>
          <w:p>
            <w:pPr>
              <w:spacing w:before="40"/>
            </w:pPr>
            <w:r>
              <w:rPr>
                <w:sz w:val="19"/>
                <w:szCs w:val="19"/>
              </w:rPr>
              <w:t xml:space="preserve">Date: </w:t>
            </w:r>
            <w:r>
              <w:rPr>
                <w:b/>
                <w:bCs/>
                <w:color w:val="D9714B"/>
                <w:sz w:val="21"/>
                <w:szCs w:val="21"/>
              </w:rPr>
              <w:t xml:space="preserve">_________________________</w:t>
            </w:r>
          </w:p>
          <w:p>
            <w:pPr>
              <w:spacing w:before="40"/>
            </w:pPr>
            <w:r>
              <w:rPr>
                <w:i/>
                <w:iCs/>
                <w:color w:val="6B6259"/>
                <w:sz w:val="18"/>
                <w:szCs w:val="18"/>
              </w:rPr>
              <w:t xml:space="preserve">Virat Mohan</w:t>
            </w:r>
          </w:p>
        </w:tc>
        <w:tc>
          <w:tcPr>
            <w:tcW w:type="dxa" w:w="4700"/>
            <w:tcBorders>
              <w:top w:val="none" w:color="FFFFFF" w:sz="0"/>
              <w:left w:val="none" w:color="FFFFFF" w:sz="0"/>
              <w:bottom w:val="none" w:color="FFFFFF" w:sz="0"/>
              <w:right w:val="none" w:color="FFFFFF" w:sz="0"/>
            </w:tcBorders>
            <w:tcMar>
              <w:top w:type="dxa" w:w="160"/>
              <w:left w:type="dxa" w:w="160"/>
              <w:bottom w:type="dxa" w:w="160"/>
              <w:right w:type="dxa" w:w="160"/>
            </w:tcMar>
          </w:tcPr>
          <w:p>
            <w:r>
              <w:rPr>
                <w:b/>
                <w:bCs/>
                <w:color w:val="1A1410"/>
                <w:sz w:val="20"/>
                <w:szCs w:val="20"/>
              </w:rPr>
              <w:t xml:space="preserve">For the Brand</w:t>
            </w:r>
          </w:p>
          <w:p>
            <w:pPr>
              <w:pBdr>
                <w:bottom w:val="single" w:color="999999" w:sz="4" w:space="1"/>
              </w:pBdr>
              <w:spacing w:after="40" w:before="480"/>
            </w:pPr>
            <w:r>
              <w:t xml:space="preserve"> </w:t>
            </w:r>
          </w:p>
          <w:p>
            <w:pPr>
              <w:spacing w:before="60"/>
            </w:pPr>
            <w:r>
              <w:rPr>
                <w:sz w:val="19"/>
                <w:szCs w:val="19"/>
              </w:rPr>
              <w:t xml:space="preserve">Name: </w:t>
            </w:r>
            <w:r>
              <w:rPr>
                <w:b/>
                <w:bCs/>
                <w:color w:val="D9714B"/>
                <w:sz w:val="21"/>
                <w:szCs w:val="21"/>
              </w:rPr>
              <w:t xml:space="preserve">_________________________</w:t>
            </w:r>
          </w:p>
          <w:p>
            <w:pPr>
              <w:spacing w:before="40"/>
            </w:pPr>
            <w:r>
              <w:rPr>
                <w:sz w:val="19"/>
                <w:szCs w:val="19"/>
              </w:rPr>
              <w:t xml:space="preserve">Title: </w:t>
            </w:r>
            <w:r>
              <w:rPr>
                <w:b/>
                <w:bCs/>
                <w:color w:val="D9714B"/>
                <w:sz w:val="21"/>
                <w:szCs w:val="21"/>
              </w:rPr>
              <w:t xml:space="preserve">_________________________</w:t>
            </w:r>
          </w:p>
          <w:p>
            <w:pPr>
              <w:spacing w:before="40"/>
            </w:pPr>
            <w:r>
              <w:rPr>
                <w:sz w:val="19"/>
                <w:szCs w:val="19"/>
              </w:rPr>
              <w:t xml:space="preserve">Date: </w:t>
            </w:r>
            <w:r>
              <w:rPr>
                <w:b/>
                <w:bCs/>
                <w:color w:val="D9714B"/>
                <w:sz w:val="21"/>
                <w:szCs w:val="21"/>
              </w:rPr>
              <w:t xml:space="preserve">_________________________</w:t>
            </w:r>
          </w:p>
        </w:tc>
      </w:tr>
    </w:tbl>
    <w:sectPr>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20" w:hanging="420"/>
      </w:pPr>
    </w:lvl>
  </w:abstractNum>
  <w:abstractNum w:abstractNumId="3" w15:restartNumberingAfterBreak="0">
    <w:multiLevelType w:val="hybridMultilevel"/>
    <w:lvl w:ilvl="0" w15:tentative="1">
      <w:start w:val="1"/>
      <w:numFmt w:val="bullet"/>
      <w:lvlText w:val="•"/>
      <w:lvlJc w:val="start"/>
      <w:pPr>
        <w:ind w:left="42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2026-09-24T13:23:20.786Z</dcterms:created>
  <dcterms:modified xsi:type="dcterms:W3CDTF">2026-09-24T13:23:20.786Z</dcterms:modified>
</cp:coreProperties>
</file>

<file path=docProps/custom.xml><?xml version="1.0" encoding="utf-8"?>
<Properties xmlns="http://schemas.openxmlformats.org/officeDocument/2006/custom-properties" xmlns:vt="http://schemas.openxmlformats.org/officeDocument/2006/docPropsVTypes"/>
</file>